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9" w:rsidRPr="004B57A2" w:rsidRDefault="00086339" w:rsidP="00086339">
      <w:pPr>
        <w:spacing w:after="120"/>
        <w:rPr>
          <w:rFonts w:ascii="Arial" w:hAnsi="Arial" w:cs="Arial"/>
          <w:sz w:val="40"/>
          <w:szCs w:val="40"/>
          <w:u w:val="single"/>
        </w:rPr>
      </w:pPr>
      <w:r w:rsidRPr="004B57A2">
        <w:rPr>
          <w:rFonts w:ascii="Arial" w:hAnsi="Arial" w:cs="Arial"/>
          <w:sz w:val="40"/>
          <w:szCs w:val="40"/>
          <w:u w:val="single"/>
        </w:rPr>
        <w:t>Presseinformation</w:t>
      </w:r>
    </w:p>
    <w:p w:rsidR="00086339" w:rsidRPr="00B2242E" w:rsidRDefault="006459E2" w:rsidP="00086339">
      <w:pPr>
        <w:spacing w:after="480"/>
        <w:rPr>
          <w:rFonts w:ascii="Arial" w:hAnsi="Arial" w:cs="Arial"/>
          <w:sz w:val="22"/>
          <w:szCs w:val="22"/>
        </w:rPr>
      </w:pPr>
      <w:r w:rsidRPr="00B2242E">
        <w:rPr>
          <w:rFonts w:ascii="Arial" w:hAnsi="Arial" w:cs="Arial"/>
          <w:sz w:val="22"/>
          <w:szCs w:val="22"/>
        </w:rPr>
        <w:t xml:space="preserve">Sulzburg, </w:t>
      </w:r>
      <w:r w:rsidR="004B57A2" w:rsidRPr="00B2242E">
        <w:rPr>
          <w:rFonts w:ascii="Arial" w:hAnsi="Arial" w:cs="Arial"/>
          <w:sz w:val="22"/>
          <w:szCs w:val="22"/>
        </w:rPr>
        <w:t>14. Januar 2019</w:t>
      </w:r>
    </w:p>
    <w:p w:rsidR="004B57A2" w:rsidRDefault="004B57A2" w:rsidP="001B2F8E">
      <w:pPr>
        <w:autoSpaceDE w:val="0"/>
        <w:autoSpaceDN w:val="0"/>
        <w:adjustRightInd w:val="0"/>
        <w:spacing w:line="360" w:lineRule="auto"/>
        <w:rPr>
          <w:rFonts w:ascii="Arial" w:hAnsi="Arial" w:cs="Arial"/>
          <w:b/>
        </w:rPr>
      </w:pPr>
    </w:p>
    <w:p w:rsidR="00086339" w:rsidRPr="00B2242E" w:rsidRDefault="001B2F8E" w:rsidP="001B2F8E">
      <w:pPr>
        <w:autoSpaceDE w:val="0"/>
        <w:autoSpaceDN w:val="0"/>
        <w:adjustRightInd w:val="0"/>
        <w:spacing w:line="360" w:lineRule="auto"/>
        <w:rPr>
          <w:rFonts w:ascii="Arial" w:hAnsi="Arial" w:cs="Arial"/>
          <w:b/>
          <w:sz w:val="22"/>
          <w:szCs w:val="22"/>
        </w:rPr>
      </w:pPr>
      <w:r w:rsidRPr="00B2242E">
        <w:rPr>
          <w:rFonts w:ascii="Arial" w:hAnsi="Arial" w:cs="Arial"/>
          <w:b/>
          <w:sz w:val="22"/>
          <w:szCs w:val="22"/>
        </w:rPr>
        <w:t>Vielfältig einsetzbar</w:t>
      </w:r>
    </w:p>
    <w:p w:rsidR="00A232C0" w:rsidRPr="004B57A2" w:rsidRDefault="001B2F8E" w:rsidP="00A232C0">
      <w:pPr>
        <w:pStyle w:val="berschrift3"/>
        <w:suppressAutoHyphens/>
        <w:spacing w:after="100" w:afterAutospacing="1"/>
        <w:rPr>
          <w:rFonts w:cs="Arial"/>
          <w:bCs/>
        </w:rPr>
      </w:pPr>
      <w:r w:rsidRPr="004B57A2">
        <w:rPr>
          <w:rFonts w:cs="Arial"/>
          <w:bCs/>
        </w:rPr>
        <w:t>Feststellanlagenzentrale FSZ Pro</w:t>
      </w:r>
    </w:p>
    <w:p w:rsidR="00D24EC4" w:rsidRPr="00B2242E" w:rsidRDefault="005B67A9" w:rsidP="004D058F">
      <w:pPr>
        <w:autoSpaceDE w:val="0"/>
        <w:autoSpaceDN w:val="0"/>
        <w:adjustRightInd w:val="0"/>
        <w:spacing w:line="360" w:lineRule="auto"/>
        <w:rPr>
          <w:rFonts w:ascii="Arial" w:hAnsi="Arial" w:cs="Arial"/>
          <w:b/>
          <w:sz w:val="22"/>
          <w:szCs w:val="22"/>
        </w:rPr>
      </w:pPr>
      <w:r w:rsidRPr="00B2242E">
        <w:rPr>
          <w:rFonts w:ascii="Arial" w:hAnsi="Arial" w:cs="Arial"/>
          <w:b/>
          <w:sz w:val="22"/>
          <w:szCs w:val="22"/>
        </w:rPr>
        <w:t>Vom 1</w:t>
      </w:r>
      <w:r w:rsidR="004B57A2" w:rsidRPr="00B2242E">
        <w:rPr>
          <w:rFonts w:ascii="Arial" w:hAnsi="Arial" w:cs="Arial"/>
          <w:b/>
          <w:sz w:val="22"/>
          <w:szCs w:val="22"/>
        </w:rPr>
        <w:t>4. bis 19</w:t>
      </w:r>
      <w:r w:rsidRPr="00B2242E">
        <w:rPr>
          <w:rFonts w:ascii="Arial" w:hAnsi="Arial" w:cs="Arial"/>
          <w:b/>
          <w:sz w:val="22"/>
          <w:szCs w:val="22"/>
        </w:rPr>
        <w:t xml:space="preserve">. Januar </w:t>
      </w:r>
      <w:r w:rsidR="004B57A2" w:rsidRPr="00B2242E">
        <w:rPr>
          <w:rFonts w:ascii="Arial" w:hAnsi="Arial" w:cs="Arial"/>
          <w:b/>
          <w:sz w:val="22"/>
          <w:szCs w:val="22"/>
        </w:rPr>
        <w:t xml:space="preserve">2019 </w:t>
      </w:r>
      <w:r w:rsidRPr="00B2242E">
        <w:rPr>
          <w:rFonts w:ascii="Arial" w:hAnsi="Arial" w:cs="Arial"/>
          <w:b/>
          <w:sz w:val="22"/>
          <w:szCs w:val="22"/>
        </w:rPr>
        <w:t xml:space="preserve">präsentiert </w:t>
      </w:r>
      <w:r w:rsidR="004B57A2" w:rsidRPr="00B2242E">
        <w:rPr>
          <w:rFonts w:ascii="Arial" w:hAnsi="Arial" w:cs="Arial"/>
          <w:b/>
          <w:sz w:val="22"/>
          <w:szCs w:val="22"/>
        </w:rPr>
        <w:t xml:space="preserve">Hekatron Brandschutz auf der BAU 2019 in München in Halle B 3, Stand 514 </w:t>
      </w:r>
      <w:r w:rsidR="004656F8" w:rsidRPr="00B2242E">
        <w:rPr>
          <w:rFonts w:ascii="Arial" w:hAnsi="Arial" w:cs="Arial"/>
          <w:b/>
          <w:sz w:val="22"/>
          <w:szCs w:val="22"/>
        </w:rPr>
        <w:t>die Feststellanlagen-Zentrale FSZ Pro für Rauch- und Feuerschutztüren</w:t>
      </w:r>
      <w:r w:rsidR="00842149" w:rsidRPr="00B2242E">
        <w:rPr>
          <w:rFonts w:ascii="Arial" w:hAnsi="Arial" w:cs="Arial"/>
          <w:b/>
          <w:sz w:val="22"/>
          <w:szCs w:val="22"/>
        </w:rPr>
        <w:t>/-</w:t>
      </w:r>
      <w:proofErr w:type="spellStart"/>
      <w:r w:rsidR="00842149" w:rsidRPr="00B2242E">
        <w:rPr>
          <w:rFonts w:ascii="Arial" w:hAnsi="Arial" w:cs="Arial"/>
          <w:b/>
          <w:sz w:val="22"/>
          <w:szCs w:val="22"/>
        </w:rPr>
        <w:t>tore</w:t>
      </w:r>
      <w:proofErr w:type="spellEnd"/>
      <w:r w:rsidR="004656F8" w:rsidRPr="00B2242E">
        <w:rPr>
          <w:rFonts w:ascii="Arial" w:hAnsi="Arial" w:cs="Arial"/>
          <w:b/>
          <w:sz w:val="22"/>
          <w:szCs w:val="22"/>
        </w:rPr>
        <w:t>. Im Vergleich zur seit Jahren bewährten FSZ Basis bietet sie eine Reihe neue</w:t>
      </w:r>
      <w:r w:rsidR="005A5F8B" w:rsidRPr="00B2242E">
        <w:rPr>
          <w:rFonts w:ascii="Arial" w:hAnsi="Arial" w:cs="Arial"/>
          <w:b/>
          <w:sz w:val="22"/>
          <w:szCs w:val="22"/>
        </w:rPr>
        <w:t>r</w:t>
      </w:r>
      <w:r w:rsidR="004656F8" w:rsidRPr="00B2242E">
        <w:rPr>
          <w:rFonts w:ascii="Arial" w:hAnsi="Arial" w:cs="Arial"/>
          <w:b/>
          <w:sz w:val="22"/>
          <w:szCs w:val="22"/>
        </w:rPr>
        <w:t xml:space="preserve"> Funktionen</w:t>
      </w:r>
      <w:r w:rsidR="00F328FF" w:rsidRPr="00B2242E">
        <w:rPr>
          <w:rFonts w:ascii="Arial" w:hAnsi="Arial" w:cs="Arial"/>
          <w:b/>
          <w:sz w:val="22"/>
          <w:szCs w:val="22"/>
        </w:rPr>
        <w:t>, die den Betrieb sicherer und komfortabler machen</w:t>
      </w:r>
      <w:r w:rsidR="004656F8" w:rsidRPr="00B2242E">
        <w:rPr>
          <w:rFonts w:ascii="Arial" w:hAnsi="Arial" w:cs="Arial"/>
          <w:b/>
          <w:sz w:val="22"/>
          <w:szCs w:val="22"/>
        </w:rPr>
        <w:t>.</w:t>
      </w:r>
    </w:p>
    <w:p w:rsidR="00EE1BD9" w:rsidRPr="00B2242E" w:rsidRDefault="00EE1BD9" w:rsidP="004D058F">
      <w:pPr>
        <w:autoSpaceDE w:val="0"/>
        <w:autoSpaceDN w:val="0"/>
        <w:adjustRightInd w:val="0"/>
        <w:spacing w:line="360" w:lineRule="auto"/>
        <w:rPr>
          <w:rFonts w:ascii="Arial" w:hAnsi="Arial" w:cs="Arial"/>
          <w:b/>
          <w:sz w:val="22"/>
          <w:szCs w:val="22"/>
        </w:rPr>
      </w:pPr>
    </w:p>
    <w:p w:rsidR="00842149" w:rsidRPr="00B2242E" w:rsidRDefault="00A716F9" w:rsidP="00842149">
      <w:pPr>
        <w:autoSpaceDE w:val="0"/>
        <w:autoSpaceDN w:val="0"/>
        <w:adjustRightInd w:val="0"/>
        <w:spacing w:line="360" w:lineRule="auto"/>
        <w:rPr>
          <w:rFonts w:ascii="Arial" w:hAnsi="Arial" w:cs="Arial"/>
          <w:sz w:val="22"/>
          <w:szCs w:val="22"/>
        </w:rPr>
      </w:pPr>
      <w:r w:rsidRPr="00B2242E">
        <w:rPr>
          <w:rFonts w:ascii="Arial" w:hAnsi="Arial" w:cs="Arial"/>
          <w:sz w:val="22"/>
          <w:szCs w:val="22"/>
        </w:rPr>
        <w:t>D</w:t>
      </w:r>
      <w:r w:rsidR="004656F8" w:rsidRPr="00B2242E">
        <w:rPr>
          <w:rFonts w:ascii="Arial" w:hAnsi="Arial" w:cs="Arial"/>
          <w:sz w:val="22"/>
          <w:szCs w:val="22"/>
        </w:rPr>
        <w:t>ie FSZ P</w:t>
      </w:r>
      <w:r w:rsidR="007D7FE8" w:rsidRPr="00B2242E">
        <w:rPr>
          <w:rFonts w:ascii="Arial" w:hAnsi="Arial" w:cs="Arial"/>
          <w:sz w:val="22"/>
          <w:szCs w:val="22"/>
        </w:rPr>
        <w:t>ro</w:t>
      </w:r>
      <w:r w:rsidR="004656F8" w:rsidRPr="00B2242E">
        <w:rPr>
          <w:rFonts w:ascii="Arial" w:hAnsi="Arial" w:cs="Arial"/>
          <w:sz w:val="22"/>
          <w:szCs w:val="22"/>
        </w:rPr>
        <w:t xml:space="preserve"> </w:t>
      </w:r>
      <w:r w:rsidRPr="00B2242E">
        <w:rPr>
          <w:rFonts w:ascii="Arial" w:hAnsi="Arial" w:cs="Arial"/>
          <w:sz w:val="22"/>
          <w:szCs w:val="22"/>
        </w:rPr>
        <w:t xml:space="preserve">ist </w:t>
      </w:r>
      <w:r w:rsidR="007D7FE8" w:rsidRPr="00B2242E">
        <w:rPr>
          <w:rFonts w:ascii="Arial" w:hAnsi="Arial" w:cs="Arial"/>
          <w:sz w:val="22"/>
          <w:szCs w:val="22"/>
        </w:rPr>
        <w:t xml:space="preserve">Netzgerät, Handtaster, Alarmspeicher und </w:t>
      </w:r>
      <w:proofErr w:type="spellStart"/>
      <w:r w:rsidR="007D7FE8" w:rsidRPr="00B2242E">
        <w:rPr>
          <w:rFonts w:ascii="Arial" w:hAnsi="Arial" w:cs="Arial"/>
          <w:sz w:val="22"/>
          <w:szCs w:val="22"/>
        </w:rPr>
        <w:t>Reset</w:t>
      </w:r>
      <w:proofErr w:type="spellEnd"/>
      <w:r w:rsidR="007D7FE8" w:rsidRPr="00B2242E">
        <w:rPr>
          <w:rFonts w:ascii="Arial" w:hAnsi="Arial" w:cs="Arial"/>
          <w:sz w:val="22"/>
          <w:szCs w:val="22"/>
        </w:rPr>
        <w:t>-Taster in einem. Zusammen mit zugelassenen Rauchschaltern und Türhaftmagneten bildet sie eine Feststellanl</w:t>
      </w:r>
      <w:r w:rsidR="00B65975" w:rsidRPr="00B2242E">
        <w:rPr>
          <w:rFonts w:ascii="Arial" w:hAnsi="Arial" w:cs="Arial"/>
          <w:sz w:val="22"/>
          <w:szCs w:val="22"/>
        </w:rPr>
        <w:t>a</w:t>
      </w:r>
      <w:r w:rsidR="007D7FE8" w:rsidRPr="00B2242E">
        <w:rPr>
          <w:rFonts w:ascii="Arial" w:hAnsi="Arial" w:cs="Arial"/>
          <w:sz w:val="22"/>
          <w:szCs w:val="22"/>
        </w:rPr>
        <w:t>g</w:t>
      </w:r>
      <w:r w:rsidR="00B65975" w:rsidRPr="00B2242E">
        <w:rPr>
          <w:rFonts w:ascii="Arial" w:hAnsi="Arial" w:cs="Arial"/>
          <w:sz w:val="22"/>
          <w:szCs w:val="22"/>
        </w:rPr>
        <w:t>e</w:t>
      </w:r>
      <w:r w:rsidR="007D7FE8" w:rsidRPr="00B2242E">
        <w:rPr>
          <w:rFonts w:ascii="Arial" w:hAnsi="Arial" w:cs="Arial"/>
          <w:sz w:val="22"/>
          <w:szCs w:val="22"/>
        </w:rPr>
        <w:t xml:space="preserve"> zur Ansteuerung von Rauch- und Feuerschutztüren</w:t>
      </w:r>
      <w:r w:rsidR="00842149" w:rsidRPr="00B2242E">
        <w:rPr>
          <w:rFonts w:ascii="Arial" w:hAnsi="Arial" w:cs="Arial"/>
          <w:sz w:val="22"/>
          <w:szCs w:val="22"/>
        </w:rPr>
        <w:t>/-tore</w:t>
      </w:r>
      <w:r w:rsidR="004B57A2" w:rsidRPr="00B2242E">
        <w:rPr>
          <w:rFonts w:ascii="Arial" w:hAnsi="Arial" w:cs="Arial"/>
          <w:sz w:val="22"/>
          <w:szCs w:val="22"/>
        </w:rPr>
        <w:t>n</w:t>
      </w:r>
      <w:r w:rsidR="007D7FE8" w:rsidRPr="00B2242E">
        <w:rPr>
          <w:rFonts w:ascii="Arial" w:hAnsi="Arial" w:cs="Arial"/>
          <w:sz w:val="22"/>
          <w:szCs w:val="22"/>
        </w:rPr>
        <w:t>.</w:t>
      </w:r>
      <w:r w:rsidR="00C04450" w:rsidRPr="00B2242E">
        <w:rPr>
          <w:rFonts w:ascii="Arial" w:hAnsi="Arial" w:cs="Arial"/>
          <w:sz w:val="22"/>
          <w:szCs w:val="22"/>
        </w:rPr>
        <w:t xml:space="preserve"> </w:t>
      </w:r>
      <w:r w:rsidRPr="00B2242E">
        <w:rPr>
          <w:rFonts w:ascii="Arial" w:hAnsi="Arial" w:cs="Arial"/>
          <w:sz w:val="22"/>
          <w:szCs w:val="22"/>
        </w:rPr>
        <w:t>Die FSZ Pro kann in schwierigen Umgebungsbedingungen eingesetzt werden, da das Gehäuse mit einer Folientastatur ausgestattet ist und über die Schutzart IP 65 verfügt. Staub, Kälte, Wärme, Feuchtigkeit und andere Widrigkeiten können ihr nichts anhaben.</w:t>
      </w:r>
      <w:r w:rsidR="00842149" w:rsidRPr="00B2242E">
        <w:rPr>
          <w:rFonts w:ascii="Arial" w:hAnsi="Arial" w:cs="Arial"/>
          <w:sz w:val="22"/>
          <w:szCs w:val="22"/>
        </w:rPr>
        <w:t xml:space="preserve"> Durch den hohen Ausgangsstrom von 900mA ist die Ansteuerung von Toren mit Schließgeschwindigkeitsreglern oder Magnetbremsen mit hoher Leistungsaufnahme möglich.</w:t>
      </w:r>
    </w:p>
    <w:p w:rsidR="00A716F9" w:rsidRPr="00B2242E" w:rsidRDefault="00A716F9" w:rsidP="00A716F9">
      <w:pPr>
        <w:autoSpaceDE w:val="0"/>
        <w:autoSpaceDN w:val="0"/>
        <w:adjustRightInd w:val="0"/>
        <w:spacing w:line="360" w:lineRule="auto"/>
        <w:rPr>
          <w:rFonts w:ascii="Arial" w:hAnsi="Arial" w:cs="Arial"/>
          <w:sz w:val="22"/>
          <w:szCs w:val="22"/>
        </w:rPr>
      </w:pPr>
      <w:r w:rsidRPr="00B2242E">
        <w:rPr>
          <w:rFonts w:ascii="Arial" w:hAnsi="Arial" w:cs="Arial"/>
          <w:sz w:val="22"/>
          <w:szCs w:val="22"/>
        </w:rPr>
        <w:t xml:space="preserve">In Zukunft wird die Modernisierung von Feststellanlagen einen immer breiteren Raum einnehmen. Auch hier bietet die FSZ Pro Vorteile. Der Gebäudebetreiber kann mit der Installation der FSZ entscheiden, ob er die Feststellanlagen wie bisher weiterbetreiben möchte oder sie entsprechend den Anforderungen aus der DIN 14637 modernisiert. </w:t>
      </w:r>
    </w:p>
    <w:p w:rsidR="00A716F9" w:rsidRPr="00B2242E" w:rsidRDefault="00A716F9" w:rsidP="004D058F">
      <w:pPr>
        <w:autoSpaceDE w:val="0"/>
        <w:autoSpaceDN w:val="0"/>
        <w:adjustRightInd w:val="0"/>
        <w:spacing w:line="360" w:lineRule="auto"/>
        <w:rPr>
          <w:rFonts w:ascii="Arial" w:hAnsi="Arial" w:cs="Arial"/>
          <w:sz w:val="22"/>
          <w:szCs w:val="22"/>
        </w:rPr>
      </w:pPr>
    </w:p>
    <w:p w:rsidR="00A716F9" w:rsidRPr="00B2242E" w:rsidRDefault="00A716F9" w:rsidP="004D058F">
      <w:pPr>
        <w:autoSpaceDE w:val="0"/>
        <w:autoSpaceDN w:val="0"/>
        <w:adjustRightInd w:val="0"/>
        <w:spacing w:line="360" w:lineRule="auto"/>
        <w:rPr>
          <w:rFonts w:ascii="Arial" w:hAnsi="Arial" w:cs="Arial"/>
          <w:b/>
          <w:sz w:val="22"/>
          <w:szCs w:val="22"/>
        </w:rPr>
      </w:pPr>
      <w:r w:rsidRPr="00B2242E">
        <w:rPr>
          <w:rFonts w:ascii="Arial" w:hAnsi="Arial" w:cs="Arial"/>
          <w:b/>
          <w:sz w:val="22"/>
          <w:szCs w:val="22"/>
        </w:rPr>
        <w:t>Mehr Sicherheit</w:t>
      </w:r>
    </w:p>
    <w:p w:rsidR="001F49A1" w:rsidRPr="00B2242E" w:rsidRDefault="00B65975" w:rsidP="00EA1288">
      <w:pPr>
        <w:autoSpaceDE w:val="0"/>
        <w:autoSpaceDN w:val="0"/>
        <w:adjustRightInd w:val="0"/>
        <w:spacing w:line="360" w:lineRule="auto"/>
        <w:rPr>
          <w:rFonts w:ascii="Arial" w:hAnsi="Arial" w:cs="Arial"/>
          <w:sz w:val="22"/>
          <w:szCs w:val="22"/>
        </w:rPr>
      </w:pPr>
      <w:r w:rsidRPr="00B2242E">
        <w:rPr>
          <w:rFonts w:ascii="Arial" w:hAnsi="Arial" w:cs="Arial"/>
          <w:sz w:val="22"/>
          <w:szCs w:val="22"/>
        </w:rPr>
        <w:t>Für mehr Sicherheit im Betrieb sorgt der integrierte zuschaltbare Summer. Im Alarm- oder Störungsfall ertönt ein lautes Warnsignal.</w:t>
      </w:r>
    </w:p>
    <w:p w:rsidR="00F328FF" w:rsidRPr="00B2242E" w:rsidRDefault="00F328FF" w:rsidP="00EA1288">
      <w:pPr>
        <w:autoSpaceDE w:val="0"/>
        <w:autoSpaceDN w:val="0"/>
        <w:adjustRightInd w:val="0"/>
        <w:spacing w:line="360" w:lineRule="auto"/>
        <w:rPr>
          <w:rFonts w:ascii="Arial" w:hAnsi="Arial" w:cs="Arial"/>
          <w:sz w:val="22"/>
          <w:szCs w:val="22"/>
        </w:rPr>
      </w:pPr>
      <w:r w:rsidRPr="00B2242E">
        <w:rPr>
          <w:rFonts w:ascii="Arial" w:hAnsi="Arial" w:cs="Arial"/>
          <w:sz w:val="22"/>
          <w:szCs w:val="22"/>
        </w:rPr>
        <w:t xml:space="preserve">Noch mehr Sicherheit bietet der externe Alarmeingang. </w:t>
      </w:r>
      <w:r w:rsidR="002F6504" w:rsidRPr="00B2242E">
        <w:rPr>
          <w:rFonts w:ascii="Arial" w:hAnsi="Arial" w:cs="Arial"/>
          <w:sz w:val="22"/>
          <w:szCs w:val="22"/>
        </w:rPr>
        <w:t>Durch diesen Eingang</w:t>
      </w:r>
      <w:r w:rsidRPr="00B2242E">
        <w:rPr>
          <w:rFonts w:ascii="Arial" w:hAnsi="Arial" w:cs="Arial"/>
          <w:sz w:val="22"/>
          <w:szCs w:val="22"/>
        </w:rPr>
        <w:t xml:space="preserve"> kann </w:t>
      </w:r>
      <w:r w:rsidR="002F6504" w:rsidRPr="00B2242E">
        <w:rPr>
          <w:rFonts w:ascii="Arial" w:hAnsi="Arial" w:cs="Arial"/>
          <w:sz w:val="22"/>
          <w:szCs w:val="22"/>
        </w:rPr>
        <w:t>die FSZ</w:t>
      </w:r>
      <w:r w:rsidRPr="00B2242E">
        <w:rPr>
          <w:rFonts w:ascii="Arial" w:hAnsi="Arial" w:cs="Arial"/>
          <w:sz w:val="22"/>
          <w:szCs w:val="22"/>
        </w:rPr>
        <w:t xml:space="preserve"> </w:t>
      </w:r>
      <w:r w:rsidR="002F6504" w:rsidRPr="00B2242E">
        <w:rPr>
          <w:rFonts w:ascii="Arial" w:hAnsi="Arial" w:cs="Arial"/>
          <w:sz w:val="22"/>
          <w:szCs w:val="22"/>
        </w:rPr>
        <w:t>Pro mit übergeordneten Systemen, z. B</w:t>
      </w:r>
      <w:r w:rsidR="007240A2">
        <w:rPr>
          <w:rFonts w:ascii="Arial" w:hAnsi="Arial" w:cs="Arial"/>
          <w:sz w:val="22"/>
          <w:szCs w:val="22"/>
        </w:rPr>
        <w:t>.</w:t>
      </w:r>
      <w:r w:rsidR="002F6504" w:rsidRPr="00B2242E">
        <w:rPr>
          <w:rFonts w:ascii="Arial" w:hAnsi="Arial" w:cs="Arial"/>
          <w:sz w:val="22"/>
          <w:szCs w:val="22"/>
        </w:rPr>
        <w:t xml:space="preserve"> </w:t>
      </w:r>
      <w:r w:rsidRPr="00B2242E">
        <w:rPr>
          <w:rFonts w:ascii="Arial" w:hAnsi="Arial" w:cs="Arial"/>
          <w:sz w:val="22"/>
          <w:szCs w:val="22"/>
        </w:rPr>
        <w:t>einer Brandmelderzentrale</w:t>
      </w:r>
      <w:r w:rsidR="002F6504" w:rsidRPr="00B2242E">
        <w:rPr>
          <w:rFonts w:ascii="Arial" w:hAnsi="Arial" w:cs="Arial"/>
          <w:sz w:val="22"/>
          <w:szCs w:val="22"/>
        </w:rPr>
        <w:t>, vernetzt werden.</w:t>
      </w:r>
    </w:p>
    <w:p w:rsidR="00F328FF" w:rsidRPr="00B2242E" w:rsidRDefault="00F328FF" w:rsidP="00EA1288">
      <w:pPr>
        <w:autoSpaceDE w:val="0"/>
        <w:autoSpaceDN w:val="0"/>
        <w:adjustRightInd w:val="0"/>
        <w:spacing w:line="360" w:lineRule="auto"/>
        <w:rPr>
          <w:rFonts w:ascii="Arial" w:hAnsi="Arial" w:cs="Arial"/>
          <w:sz w:val="22"/>
          <w:szCs w:val="22"/>
        </w:rPr>
      </w:pPr>
      <w:r w:rsidRPr="00B2242E">
        <w:rPr>
          <w:rFonts w:ascii="Arial" w:hAnsi="Arial" w:cs="Arial"/>
          <w:sz w:val="22"/>
          <w:szCs w:val="22"/>
        </w:rPr>
        <w:t xml:space="preserve">Weitere </w:t>
      </w:r>
      <w:r w:rsidR="002F6504" w:rsidRPr="00B2242E">
        <w:rPr>
          <w:rFonts w:ascii="Arial" w:hAnsi="Arial" w:cs="Arial"/>
          <w:sz w:val="22"/>
          <w:szCs w:val="22"/>
        </w:rPr>
        <w:t>Anschlussmöglichkeiten für externe Alarmierungs</w:t>
      </w:r>
      <w:r w:rsidR="007E13C7" w:rsidRPr="00B2242E">
        <w:rPr>
          <w:rFonts w:ascii="Arial" w:hAnsi="Arial" w:cs="Arial"/>
          <w:sz w:val="22"/>
          <w:szCs w:val="22"/>
        </w:rPr>
        <w:t xml:space="preserve">einrichtungen oder Leitsysteme </w:t>
      </w:r>
      <w:r w:rsidR="002F6504" w:rsidRPr="00B2242E">
        <w:rPr>
          <w:rFonts w:ascii="Arial" w:hAnsi="Arial" w:cs="Arial"/>
          <w:sz w:val="22"/>
          <w:szCs w:val="22"/>
        </w:rPr>
        <w:t>bestehen durch zwei potentialfreie Wechselkontakte.</w:t>
      </w:r>
    </w:p>
    <w:p w:rsidR="007E13C7" w:rsidRPr="00B2242E" w:rsidRDefault="007E13C7" w:rsidP="00EA1288">
      <w:pPr>
        <w:autoSpaceDE w:val="0"/>
        <w:autoSpaceDN w:val="0"/>
        <w:adjustRightInd w:val="0"/>
        <w:spacing w:line="360" w:lineRule="auto"/>
        <w:rPr>
          <w:rFonts w:ascii="Arial" w:hAnsi="Arial" w:cs="Arial"/>
          <w:sz w:val="22"/>
          <w:szCs w:val="22"/>
        </w:rPr>
      </w:pPr>
      <w:r w:rsidRPr="00B2242E">
        <w:rPr>
          <w:rFonts w:ascii="Arial" w:hAnsi="Arial" w:cs="Arial"/>
          <w:sz w:val="22"/>
          <w:szCs w:val="22"/>
        </w:rPr>
        <w:t xml:space="preserve">Eine Besonderheit der FSZ Pro ist die </w:t>
      </w:r>
      <w:r w:rsidR="00A2261B" w:rsidRPr="00B2242E">
        <w:rPr>
          <w:rFonts w:ascii="Arial" w:hAnsi="Arial" w:cs="Arial"/>
          <w:sz w:val="22"/>
          <w:szCs w:val="22"/>
        </w:rPr>
        <w:t>Funktion</w:t>
      </w:r>
      <w:r w:rsidRPr="00B2242E">
        <w:rPr>
          <w:rFonts w:ascii="Arial" w:hAnsi="Arial" w:cs="Arial"/>
          <w:sz w:val="22"/>
          <w:szCs w:val="22"/>
        </w:rPr>
        <w:t xml:space="preserve"> „Stille Schließung“. Mit ihrer Hilfe kann man den Feuerschutzabschluss</w:t>
      </w:r>
      <w:r w:rsidR="00A2261B" w:rsidRPr="00B2242E">
        <w:rPr>
          <w:rFonts w:ascii="Arial" w:hAnsi="Arial" w:cs="Arial"/>
          <w:sz w:val="22"/>
          <w:szCs w:val="22"/>
        </w:rPr>
        <w:t xml:space="preserve"> manuell schließen</w:t>
      </w:r>
      <w:r w:rsidRPr="00B2242E">
        <w:rPr>
          <w:rFonts w:ascii="Arial" w:hAnsi="Arial" w:cs="Arial"/>
          <w:sz w:val="22"/>
          <w:szCs w:val="22"/>
        </w:rPr>
        <w:t xml:space="preserve">, ohne </w:t>
      </w:r>
      <w:r w:rsidR="00A2261B" w:rsidRPr="00B2242E">
        <w:rPr>
          <w:rFonts w:ascii="Arial" w:hAnsi="Arial" w:cs="Arial"/>
          <w:sz w:val="22"/>
          <w:szCs w:val="22"/>
        </w:rPr>
        <w:t>dass</w:t>
      </w:r>
      <w:r w:rsidRPr="00B2242E">
        <w:rPr>
          <w:rFonts w:ascii="Arial" w:hAnsi="Arial" w:cs="Arial"/>
          <w:sz w:val="22"/>
          <w:szCs w:val="22"/>
        </w:rPr>
        <w:t xml:space="preserve"> Alarm ausgelöst </w:t>
      </w:r>
      <w:r w:rsidR="00ED5C06" w:rsidRPr="00B2242E">
        <w:rPr>
          <w:rFonts w:ascii="Arial" w:hAnsi="Arial" w:cs="Arial"/>
          <w:sz w:val="22"/>
          <w:szCs w:val="22"/>
        </w:rPr>
        <w:t xml:space="preserve">bzw. weitergeleitet </w:t>
      </w:r>
      <w:r w:rsidRPr="00B2242E">
        <w:rPr>
          <w:rFonts w:ascii="Arial" w:hAnsi="Arial" w:cs="Arial"/>
          <w:sz w:val="22"/>
          <w:szCs w:val="22"/>
        </w:rPr>
        <w:t>wird.</w:t>
      </w:r>
      <w:r w:rsidR="00ED5C06" w:rsidRPr="00B2242E">
        <w:rPr>
          <w:rFonts w:ascii="Arial" w:hAnsi="Arial" w:cs="Arial"/>
          <w:sz w:val="22"/>
          <w:szCs w:val="22"/>
        </w:rPr>
        <w:t xml:space="preserve"> Diese Funktion lässt sich zum Beispiel nutzen, um nach Feierabend oder am Wochenende die </w:t>
      </w:r>
      <w:r w:rsidR="00ED5C06" w:rsidRPr="00B2242E">
        <w:rPr>
          <w:rFonts w:ascii="Arial" w:hAnsi="Arial" w:cs="Arial"/>
          <w:sz w:val="22"/>
          <w:szCs w:val="22"/>
        </w:rPr>
        <w:lastRenderedPageBreak/>
        <w:t>Türen durch übergeordnete Systeme schließen zu lassen, ohne dass ein Alarmsignal weitergegeben wird. Die Alarmierung im Brandfall wird durch die „Stille Schließung“ natürlich nicht außer Kraft gesetzt.</w:t>
      </w:r>
    </w:p>
    <w:p w:rsidR="00D24EC4" w:rsidRPr="00B2242E" w:rsidRDefault="00D24EC4" w:rsidP="004D058F">
      <w:pPr>
        <w:autoSpaceDE w:val="0"/>
        <w:autoSpaceDN w:val="0"/>
        <w:adjustRightInd w:val="0"/>
        <w:spacing w:line="360" w:lineRule="auto"/>
        <w:rPr>
          <w:rFonts w:ascii="Arial" w:hAnsi="Arial" w:cs="Arial"/>
          <w:sz w:val="22"/>
          <w:szCs w:val="22"/>
        </w:rPr>
      </w:pPr>
    </w:p>
    <w:p w:rsidR="006C351F" w:rsidRPr="00B2242E" w:rsidRDefault="001B40E1" w:rsidP="004D058F">
      <w:pPr>
        <w:autoSpaceDE w:val="0"/>
        <w:autoSpaceDN w:val="0"/>
        <w:adjustRightInd w:val="0"/>
        <w:spacing w:line="360" w:lineRule="auto"/>
        <w:rPr>
          <w:rFonts w:ascii="Arial" w:hAnsi="Arial" w:cs="Arial"/>
          <w:sz w:val="22"/>
          <w:szCs w:val="22"/>
        </w:rPr>
      </w:pPr>
      <w:r w:rsidRPr="00B2242E">
        <w:rPr>
          <w:rFonts w:ascii="Arial" w:hAnsi="Arial" w:cs="Arial"/>
          <w:sz w:val="22"/>
          <w:szCs w:val="22"/>
        </w:rPr>
        <w:t>2.</w:t>
      </w:r>
      <w:r w:rsidR="007240A2">
        <w:rPr>
          <w:rFonts w:ascii="Arial" w:hAnsi="Arial" w:cs="Arial"/>
          <w:sz w:val="22"/>
          <w:szCs w:val="22"/>
        </w:rPr>
        <w:t>235</w:t>
      </w:r>
      <w:r w:rsidR="004B57A2" w:rsidRPr="00B2242E">
        <w:rPr>
          <w:rFonts w:ascii="Arial" w:hAnsi="Arial" w:cs="Arial"/>
          <w:sz w:val="22"/>
          <w:szCs w:val="22"/>
        </w:rPr>
        <w:t xml:space="preserve"> </w:t>
      </w:r>
      <w:r w:rsidR="006C351F" w:rsidRPr="00B2242E">
        <w:rPr>
          <w:rFonts w:ascii="Arial" w:hAnsi="Arial" w:cs="Arial"/>
          <w:sz w:val="22"/>
          <w:szCs w:val="22"/>
        </w:rPr>
        <w:t>Zeichen</w:t>
      </w:r>
    </w:p>
    <w:p w:rsidR="00C97A6F" w:rsidRPr="00B2242E" w:rsidRDefault="00C97A6F" w:rsidP="004D058F">
      <w:pPr>
        <w:autoSpaceDE w:val="0"/>
        <w:autoSpaceDN w:val="0"/>
        <w:adjustRightInd w:val="0"/>
        <w:spacing w:line="360" w:lineRule="auto"/>
        <w:rPr>
          <w:rFonts w:ascii="Arial" w:hAnsi="Arial" w:cs="Arial"/>
          <w:sz w:val="22"/>
          <w:szCs w:val="22"/>
        </w:rPr>
      </w:pPr>
    </w:p>
    <w:p w:rsidR="00C04450" w:rsidRPr="00B2242E" w:rsidRDefault="00C04450" w:rsidP="006C351F">
      <w:pPr>
        <w:suppressAutoHyphens/>
        <w:spacing w:line="360" w:lineRule="auto"/>
        <w:rPr>
          <w:rFonts w:ascii="Arial" w:hAnsi="Arial" w:cs="Arial"/>
          <w:color w:val="000000"/>
          <w:sz w:val="22"/>
          <w:szCs w:val="22"/>
        </w:rPr>
      </w:pPr>
    </w:p>
    <w:p w:rsidR="006C351F" w:rsidRPr="00B2242E" w:rsidRDefault="00A8771E" w:rsidP="006C351F">
      <w:pPr>
        <w:suppressAutoHyphens/>
        <w:spacing w:line="360" w:lineRule="auto"/>
        <w:rPr>
          <w:rFonts w:ascii="Arial" w:hAnsi="Arial" w:cs="Arial"/>
          <w:b/>
          <w:sz w:val="22"/>
          <w:szCs w:val="22"/>
        </w:rPr>
      </w:pPr>
      <w:r w:rsidRPr="00B2242E">
        <w:rPr>
          <w:rFonts w:ascii="Arial" w:hAnsi="Arial" w:cs="Arial"/>
          <w:b/>
          <w:sz w:val="22"/>
          <w:szCs w:val="22"/>
        </w:rPr>
        <w:t>Bildmaterial:</w:t>
      </w:r>
    </w:p>
    <w:p w:rsidR="00B2242E" w:rsidRDefault="00A8771E" w:rsidP="006C351F">
      <w:pPr>
        <w:suppressAutoHyphens/>
        <w:spacing w:line="360" w:lineRule="auto"/>
        <w:rPr>
          <w:rFonts w:ascii="Arial" w:hAnsi="Arial" w:cs="Arial"/>
        </w:rPr>
      </w:pPr>
      <w:r w:rsidRPr="004B57A2">
        <w:rPr>
          <w:rFonts w:ascii="Arial" w:hAnsi="Arial" w:cs="Arial"/>
          <w:b/>
          <w:noProof/>
        </w:rPr>
        <w:drawing>
          <wp:anchor distT="0" distB="0" distL="114300" distR="114300" simplePos="0" relativeHeight="251658240" behindDoc="1" locked="0" layoutInCell="1" allowOverlap="1">
            <wp:simplePos x="0" y="0"/>
            <wp:positionH relativeFrom="column">
              <wp:posOffset>3084</wp:posOffset>
            </wp:positionH>
            <wp:positionV relativeFrom="paragraph">
              <wp:posOffset>17780</wp:posOffset>
            </wp:positionV>
            <wp:extent cx="2160000" cy="206280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Z Feststellanlagenzentrale_aP-Montage.jpg"/>
                    <pic:cNvPicPr/>
                  </pic:nvPicPr>
                  <pic:blipFill>
                    <a:blip r:embed="rId8">
                      <a:extLst>
                        <a:ext uri="{28A0092B-C50C-407E-A947-70E740481C1C}">
                          <a14:useLocalDpi xmlns:a14="http://schemas.microsoft.com/office/drawing/2010/main" val="0"/>
                        </a:ext>
                      </a:extLst>
                    </a:blip>
                    <a:stretch>
                      <a:fillRect/>
                    </a:stretch>
                  </pic:blipFill>
                  <pic:spPr>
                    <a:xfrm>
                      <a:off x="0" y="0"/>
                      <a:ext cx="2160000" cy="2062800"/>
                    </a:xfrm>
                    <a:prstGeom prst="rect">
                      <a:avLst/>
                    </a:prstGeom>
                  </pic:spPr>
                </pic:pic>
              </a:graphicData>
            </a:graphic>
            <wp14:sizeRelH relativeFrom="margin">
              <wp14:pctWidth>0</wp14:pctWidth>
            </wp14:sizeRelH>
            <wp14:sizeRelV relativeFrom="margin">
              <wp14:pctHeight>0</wp14:pctHeight>
            </wp14:sizeRelV>
          </wp:anchor>
        </w:drawing>
      </w: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B2242E" w:rsidRDefault="00B2242E" w:rsidP="006C351F">
      <w:pPr>
        <w:suppressAutoHyphens/>
        <w:spacing w:line="360" w:lineRule="auto"/>
        <w:rPr>
          <w:rFonts w:ascii="Arial" w:hAnsi="Arial" w:cs="Arial"/>
        </w:rPr>
      </w:pPr>
    </w:p>
    <w:p w:rsidR="00A8771E" w:rsidRPr="004B57A2" w:rsidRDefault="00A8771E" w:rsidP="006C351F">
      <w:pPr>
        <w:suppressAutoHyphens/>
        <w:spacing w:line="360" w:lineRule="auto"/>
        <w:rPr>
          <w:rFonts w:ascii="Arial" w:hAnsi="Arial" w:cs="Arial"/>
          <w:sz w:val="22"/>
          <w:szCs w:val="22"/>
        </w:rPr>
      </w:pPr>
      <w:r w:rsidRPr="004B57A2">
        <w:rPr>
          <w:rFonts w:ascii="Arial" w:hAnsi="Arial" w:cs="Arial"/>
          <w:sz w:val="22"/>
          <w:szCs w:val="22"/>
        </w:rPr>
        <w:t>Die Feststellanlagenzentrale FSZ Pro</w:t>
      </w:r>
      <w:r w:rsidR="0076496F">
        <w:rPr>
          <w:rFonts w:ascii="Arial" w:hAnsi="Arial" w:cs="Arial"/>
          <w:sz w:val="22"/>
          <w:szCs w:val="22"/>
        </w:rPr>
        <w:br/>
      </w:r>
      <w:r w:rsidRPr="004B57A2">
        <w:rPr>
          <w:rFonts w:ascii="Arial" w:hAnsi="Arial" w:cs="Arial"/>
          <w:sz w:val="22"/>
          <w:szCs w:val="22"/>
        </w:rPr>
        <w:t>bietet Komfort und Sicherheit</w:t>
      </w:r>
    </w:p>
    <w:p w:rsidR="00E62C15" w:rsidRDefault="00E62C15" w:rsidP="004B57A2">
      <w:pPr>
        <w:suppressAutoHyphens/>
        <w:spacing w:line="360" w:lineRule="auto"/>
        <w:rPr>
          <w:rFonts w:ascii="Arial" w:hAnsi="Arial" w:cs="Arial"/>
          <w:b/>
          <w:sz w:val="22"/>
          <w:szCs w:val="22"/>
        </w:rPr>
      </w:pPr>
    </w:p>
    <w:p w:rsidR="00E62C15" w:rsidRDefault="00E62C15" w:rsidP="004B57A2">
      <w:pPr>
        <w:suppressAutoHyphens/>
        <w:spacing w:line="360" w:lineRule="auto"/>
        <w:rPr>
          <w:rFonts w:ascii="Arial" w:hAnsi="Arial" w:cs="Arial"/>
          <w:b/>
          <w:sz w:val="22"/>
          <w:szCs w:val="22"/>
        </w:rPr>
      </w:pPr>
    </w:p>
    <w:p w:rsidR="004B57A2" w:rsidRPr="00E62C15" w:rsidRDefault="004B57A2" w:rsidP="004B57A2">
      <w:pPr>
        <w:suppressAutoHyphens/>
        <w:spacing w:line="360" w:lineRule="auto"/>
        <w:rPr>
          <w:rFonts w:ascii="Arial" w:hAnsi="Arial" w:cs="Arial"/>
          <w:color w:val="000000"/>
          <w:sz w:val="22"/>
          <w:szCs w:val="22"/>
        </w:rPr>
      </w:pPr>
      <w:r w:rsidRPr="00E62C15">
        <w:rPr>
          <w:rFonts w:ascii="Arial" w:hAnsi="Arial" w:cs="Arial"/>
          <w:b/>
          <w:sz w:val="22"/>
          <w:szCs w:val="22"/>
        </w:rPr>
        <w:t>Über Hekatron Brandschutz:</w:t>
      </w:r>
    </w:p>
    <w:p w:rsidR="001F49A1" w:rsidRDefault="00E62C15" w:rsidP="00E62C15">
      <w:pPr>
        <w:spacing w:line="360" w:lineRule="auto"/>
        <w:rPr>
          <w:rFonts w:ascii="Arial" w:hAnsi="Arial" w:cs="Arial"/>
          <w:sz w:val="22"/>
          <w:szCs w:val="22"/>
        </w:rPr>
      </w:pPr>
      <w:r w:rsidRPr="00307831">
        <w:rPr>
          <w:rFonts w:ascii="Arial" w:hAnsi="Arial" w:cs="Arial"/>
          <w:sz w:val="22"/>
          <w:szCs w:val="22"/>
        </w:rPr>
        <w:t xml:space="preserve">Menschen und Sachwerte im Ernstfall bestmöglich zu schützen, war, ist und bleibt der treibende Anspruch von Hekatron Brandschutz beim anlagentechnischen Brandschutz in Deutschland. </w:t>
      </w:r>
      <w:r w:rsidRPr="004854EB">
        <w:rPr>
          <w:rFonts w:ascii="Arial" w:hAnsi="Arial" w:cs="Arial"/>
          <w:sz w:val="22"/>
          <w:szCs w:val="22"/>
        </w:rPr>
        <w:t xml:space="preserve">Das Unternehmen mit Sitz im südbadischen Sulzburg gestaltet mit seinen innovativen Produkten, Dienstleistungen und Services </w:t>
      </w:r>
      <w:r w:rsidRPr="00307831">
        <w:rPr>
          <w:rFonts w:ascii="Arial" w:hAnsi="Arial" w:cs="Arial"/>
          <w:sz w:val="22"/>
          <w:szCs w:val="22"/>
        </w:rPr>
        <w:t>seit über 55 Jahren</w:t>
      </w:r>
      <w:r w:rsidRPr="004854EB">
        <w:rPr>
          <w:rFonts w:ascii="Arial" w:hAnsi="Arial" w:cs="Arial"/>
          <w:sz w:val="22"/>
          <w:szCs w:val="22"/>
        </w:rPr>
        <w:t xml:space="preserve"> die Entwicklung der Brandschutztechnik maßgeblich mit, übernimmt soziale Verantwortung und engagiert sich für den Umweltschutz. Die Hekatron Unternehmen, Brandschutz und Manufacturing, erwirtschafteten 2017 einen Jahresumsatz von 175 Millionen Euro und beschäftigten 815 Mitarbeitende.</w:t>
      </w:r>
    </w:p>
    <w:p w:rsidR="00E62C15" w:rsidRDefault="00E62C15" w:rsidP="00E62C15">
      <w:pPr>
        <w:spacing w:line="360" w:lineRule="auto"/>
        <w:rPr>
          <w:rFonts w:ascii="Arial" w:hAnsi="Arial" w:cs="Arial"/>
          <w:sz w:val="22"/>
          <w:szCs w:val="22"/>
        </w:rPr>
      </w:pPr>
    </w:p>
    <w:p w:rsidR="007240A2" w:rsidRDefault="007240A2" w:rsidP="007240A2">
      <w:pPr>
        <w:rPr>
          <w:rFonts w:ascii="Arial" w:hAnsi="Arial" w:cs="Arial"/>
          <w:sz w:val="22"/>
          <w:szCs w:val="22"/>
        </w:rPr>
      </w:pPr>
      <w:r w:rsidRPr="00307831">
        <w:rPr>
          <w:rFonts w:ascii="Arial" w:hAnsi="Arial" w:cs="Arial"/>
          <w:b/>
          <w:sz w:val="22"/>
          <w:szCs w:val="22"/>
        </w:rPr>
        <w:t>Pressekontakt:</w:t>
      </w:r>
      <w:r w:rsidRPr="00307831">
        <w:rPr>
          <w:rFonts w:ascii="Arial" w:hAnsi="Arial" w:cs="Arial"/>
          <w:sz w:val="22"/>
          <w:szCs w:val="22"/>
        </w:rPr>
        <w:br/>
        <w:t>Detlef Solasse</w:t>
      </w:r>
      <w:r w:rsidRPr="00307831">
        <w:rPr>
          <w:rFonts w:ascii="Arial" w:hAnsi="Arial" w:cs="Arial"/>
          <w:sz w:val="22"/>
          <w:szCs w:val="22"/>
        </w:rPr>
        <w:br/>
        <w:t>Tel: +49 7634 500-213</w:t>
      </w:r>
    </w:p>
    <w:p w:rsidR="007240A2" w:rsidRDefault="007240A2" w:rsidP="007240A2">
      <w:pPr>
        <w:rPr>
          <w:rFonts w:ascii="Arial" w:hAnsi="Arial" w:cs="Arial"/>
          <w:sz w:val="22"/>
          <w:szCs w:val="22"/>
        </w:rPr>
      </w:pPr>
      <w:r w:rsidRPr="00E77A76">
        <w:rPr>
          <w:rFonts w:ascii="Arial" w:hAnsi="Arial" w:cs="Arial"/>
          <w:sz w:val="22"/>
          <w:szCs w:val="22"/>
        </w:rPr>
        <w:t>sol@hekatron.de</w:t>
      </w:r>
    </w:p>
    <w:p w:rsidR="00E62C15" w:rsidRPr="00B2242E" w:rsidRDefault="007240A2" w:rsidP="007240A2">
      <w:pPr>
        <w:pStyle w:val="Textkrper3"/>
        <w:rPr>
          <w:rFonts w:cs="Arial"/>
          <w:sz w:val="22"/>
          <w:szCs w:val="22"/>
        </w:rPr>
      </w:pPr>
      <w:r>
        <w:rPr>
          <w:rFonts w:cs="Arial"/>
          <w:sz w:val="22"/>
          <w:szCs w:val="22"/>
        </w:rPr>
        <w:t>www.hekatron-brandschutz.de/presse</w:t>
      </w:r>
      <w:bookmarkStart w:id="0" w:name="_GoBack"/>
      <w:bookmarkEnd w:id="0"/>
    </w:p>
    <w:sectPr w:rsidR="00E62C15" w:rsidRPr="00B2242E" w:rsidSect="00B03C40">
      <w:headerReference w:type="default" r:id="rId9"/>
      <w:pgSz w:w="11906" w:h="16838"/>
      <w:pgMar w:top="22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02" w:rsidRDefault="004D2202">
      <w:r>
        <w:separator/>
      </w:r>
    </w:p>
  </w:endnote>
  <w:endnote w:type="continuationSeparator" w:id="0">
    <w:p w:rsidR="004D2202" w:rsidRDefault="004D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orbe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02" w:rsidRDefault="004D2202">
      <w:r>
        <w:separator/>
      </w:r>
    </w:p>
  </w:footnote>
  <w:footnote w:type="continuationSeparator" w:id="0">
    <w:p w:rsidR="004D2202" w:rsidRDefault="004D2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0E1" w:rsidRDefault="001B40E1">
    <w:pPr>
      <w:pStyle w:val="Kopfzeile"/>
    </w:pPr>
    <w:r>
      <w:rPr>
        <w:noProof/>
      </w:rPr>
      <w:drawing>
        <wp:anchor distT="0" distB="0" distL="114300" distR="114300" simplePos="0" relativeHeight="251657728" behindDoc="0" locked="0" layoutInCell="1" allowOverlap="1">
          <wp:simplePos x="0" y="0"/>
          <wp:positionH relativeFrom="page">
            <wp:posOffset>4777740</wp:posOffset>
          </wp:positionH>
          <wp:positionV relativeFrom="page">
            <wp:posOffset>180340</wp:posOffset>
          </wp:positionV>
          <wp:extent cx="1854000" cy="7200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40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15pt;height:257.55pt" o:bullet="t">
        <v:imagedata r:id="rId1" o:title=""/>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614D2B"/>
    <w:multiLevelType w:val="multilevel"/>
    <w:tmpl w:val="571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6"/>
  </w:num>
  <w:num w:numId="4">
    <w:abstractNumId w:val="25"/>
  </w:num>
  <w:num w:numId="5">
    <w:abstractNumId w:val="22"/>
  </w:num>
  <w:num w:numId="6">
    <w:abstractNumId w:val="24"/>
  </w:num>
  <w:num w:numId="7">
    <w:abstractNumId w:val="14"/>
  </w:num>
  <w:num w:numId="8">
    <w:abstractNumId w:val="16"/>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1B68"/>
    <w:rsid w:val="00001E6E"/>
    <w:rsid w:val="000200E3"/>
    <w:rsid w:val="00024EC8"/>
    <w:rsid w:val="00025394"/>
    <w:rsid w:val="000277B4"/>
    <w:rsid w:val="00036E6F"/>
    <w:rsid w:val="00063715"/>
    <w:rsid w:val="00064FB4"/>
    <w:rsid w:val="00085685"/>
    <w:rsid w:val="00086339"/>
    <w:rsid w:val="00093F59"/>
    <w:rsid w:val="000942DF"/>
    <w:rsid w:val="00096F66"/>
    <w:rsid w:val="000A158C"/>
    <w:rsid w:val="000B52A1"/>
    <w:rsid w:val="000B6B3E"/>
    <w:rsid w:val="00102479"/>
    <w:rsid w:val="00134359"/>
    <w:rsid w:val="00137CEA"/>
    <w:rsid w:val="00142C51"/>
    <w:rsid w:val="001534ED"/>
    <w:rsid w:val="001538BD"/>
    <w:rsid w:val="001539FB"/>
    <w:rsid w:val="00162689"/>
    <w:rsid w:val="00175CC6"/>
    <w:rsid w:val="001822EE"/>
    <w:rsid w:val="00183588"/>
    <w:rsid w:val="00185DCD"/>
    <w:rsid w:val="001953D2"/>
    <w:rsid w:val="001B15BE"/>
    <w:rsid w:val="001B2F8E"/>
    <w:rsid w:val="001B40E1"/>
    <w:rsid w:val="001C4097"/>
    <w:rsid w:val="001C6AE2"/>
    <w:rsid w:val="001E0200"/>
    <w:rsid w:val="001E4A09"/>
    <w:rsid w:val="001E56D9"/>
    <w:rsid w:val="001F2785"/>
    <w:rsid w:val="001F49A1"/>
    <w:rsid w:val="00201AFB"/>
    <w:rsid w:val="00226245"/>
    <w:rsid w:val="00231D0F"/>
    <w:rsid w:val="0024127B"/>
    <w:rsid w:val="0024172B"/>
    <w:rsid w:val="00243DD8"/>
    <w:rsid w:val="00252C35"/>
    <w:rsid w:val="00257CE3"/>
    <w:rsid w:val="0026016D"/>
    <w:rsid w:val="002707FD"/>
    <w:rsid w:val="00274D22"/>
    <w:rsid w:val="00276379"/>
    <w:rsid w:val="00277419"/>
    <w:rsid w:val="00281BA7"/>
    <w:rsid w:val="00285CB1"/>
    <w:rsid w:val="00290ABA"/>
    <w:rsid w:val="002920DC"/>
    <w:rsid w:val="00294232"/>
    <w:rsid w:val="002A06CD"/>
    <w:rsid w:val="002C424F"/>
    <w:rsid w:val="002D4B1F"/>
    <w:rsid w:val="002D6B8E"/>
    <w:rsid w:val="002E77CB"/>
    <w:rsid w:val="002F1692"/>
    <w:rsid w:val="002F6504"/>
    <w:rsid w:val="0031673A"/>
    <w:rsid w:val="003278A3"/>
    <w:rsid w:val="003305EC"/>
    <w:rsid w:val="00334492"/>
    <w:rsid w:val="00345A3E"/>
    <w:rsid w:val="003469FB"/>
    <w:rsid w:val="00353E9A"/>
    <w:rsid w:val="00376056"/>
    <w:rsid w:val="00384213"/>
    <w:rsid w:val="0038463E"/>
    <w:rsid w:val="00385E33"/>
    <w:rsid w:val="00395D24"/>
    <w:rsid w:val="003A07AC"/>
    <w:rsid w:val="003B1DB1"/>
    <w:rsid w:val="003B464A"/>
    <w:rsid w:val="003C7A81"/>
    <w:rsid w:val="003D5E85"/>
    <w:rsid w:val="003F4DD3"/>
    <w:rsid w:val="004008A1"/>
    <w:rsid w:val="00401BDE"/>
    <w:rsid w:val="00411F2C"/>
    <w:rsid w:val="00420101"/>
    <w:rsid w:val="00424E82"/>
    <w:rsid w:val="00425305"/>
    <w:rsid w:val="004378CB"/>
    <w:rsid w:val="0044117F"/>
    <w:rsid w:val="004520DD"/>
    <w:rsid w:val="00452C38"/>
    <w:rsid w:val="00452FB4"/>
    <w:rsid w:val="00457149"/>
    <w:rsid w:val="00465663"/>
    <w:rsid w:val="004656F8"/>
    <w:rsid w:val="004714CD"/>
    <w:rsid w:val="00477848"/>
    <w:rsid w:val="004845D4"/>
    <w:rsid w:val="00496DB8"/>
    <w:rsid w:val="004A16BB"/>
    <w:rsid w:val="004A1BBC"/>
    <w:rsid w:val="004B2C55"/>
    <w:rsid w:val="004B3CE2"/>
    <w:rsid w:val="004B3E63"/>
    <w:rsid w:val="004B57A2"/>
    <w:rsid w:val="004C4324"/>
    <w:rsid w:val="004C4AE3"/>
    <w:rsid w:val="004D058F"/>
    <w:rsid w:val="004D1B58"/>
    <w:rsid w:val="004D2202"/>
    <w:rsid w:val="004E5252"/>
    <w:rsid w:val="004E7799"/>
    <w:rsid w:val="004F00F1"/>
    <w:rsid w:val="004F3415"/>
    <w:rsid w:val="00504C71"/>
    <w:rsid w:val="00505AB3"/>
    <w:rsid w:val="005161EE"/>
    <w:rsid w:val="00532163"/>
    <w:rsid w:val="005448CD"/>
    <w:rsid w:val="00545687"/>
    <w:rsid w:val="005640F5"/>
    <w:rsid w:val="00564EF9"/>
    <w:rsid w:val="005760F9"/>
    <w:rsid w:val="00580040"/>
    <w:rsid w:val="005814E0"/>
    <w:rsid w:val="0058445A"/>
    <w:rsid w:val="00584E0A"/>
    <w:rsid w:val="00585AF1"/>
    <w:rsid w:val="005933D0"/>
    <w:rsid w:val="005A032A"/>
    <w:rsid w:val="005A5F8B"/>
    <w:rsid w:val="005A735A"/>
    <w:rsid w:val="005B67A9"/>
    <w:rsid w:val="005C1A13"/>
    <w:rsid w:val="005C202E"/>
    <w:rsid w:val="005C4611"/>
    <w:rsid w:val="005C463E"/>
    <w:rsid w:val="005C71BD"/>
    <w:rsid w:val="005D1C8B"/>
    <w:rsid w:val="005D238A"/>
    <w:rsid w:val="005E3B49"/>
    <w:rsid w:val="00601D42"/>
    <w:rsid w:val="00605D4D"/>
    <w:rsid w:val="00611B68"/>
    <w:rsid w:val="00613A8E"/>
    <w:rsid w:val="006459E2"/>
    <w:rsid w:val="00650B1E"/>
    <w:rsid w:val="00654A0E"/>
    <w:rsid w:val="006671E1"/>
    <w:rsid w:val="006757D0"/>
    <w:rsid w:val="00677BB8"/>
    <w:rsid w:val="0069016A"/>
    <w:rsid w:val="006A6F48"/>
    <w:rsid w:val="006C351F"/>
    <w:rsid w:val="006C53ED"/>
    <w:rsid w:val="006E2003"/>
    <w:rsid w:val="006E3D9E"/>
    <w:rsid w:val="006F6CCE"/>
    <w:rsid w:val="0071680E"/>
    <w:rsid w:val="00717AB8"/>
    <w:rsid w:val="007240A2"/>
    <w:rsid w:val="007337BD"/>
    <w:rsid w:val="0073525C"/>
    <w:rsid w:val="0075230D"/>
    <w:rsid w:val="007555B1"/>
    <w:rsid w:val="00756D07"/>
    <w:rsid w:val="00757C87"/>
    <w:rsid w:val="00761954"/>
    <w:rsid w:val="00762203"/>
    <w:rsid w:val="0076496F"/>
    <w:rsid w:val="0077192C"/>
    <w:rsid w:val="007829EE"/>
    <w:rsid w:val="00785117"/>
    <w:rsid w:val="00791401"/>
    <w:rsid w:val="007A3505"/>
    <w:rsid w:val="007A57FE"/>
    <w:rsid w:val="007B3ED0"/>
    <w:rsid w:val="007B4312"/>
    <w:rsid w:val="007C2BE4"/>
    <w:rsid w:val="007C33B7"/>
    <w:rsid w:val="007C7011"/>
    <w:rsid w:val="007C7738"/>
    <w:rsid w:val="007D7FE8"/>
    <w:rsid w:val="007E13C7"/>
    <w:rsid w:val="007E3B4C"/>
    <w:rsid w:val="007E7CD2"/>
    <w:rsid w:val="008115D5"/>
    <w:rsid w:val="00812094"/>
    <w:rsid w:val="00815CC3"/>
    <w:rsid w:val="008240FF"/>
    <w:rsid w:val="00833650"/>
    <w:rsid w:val="00833B0D"/>
    <w:rsid w:val="00842149"/>
    <w:rsid w:val="0084575D"/>
    <w:rsid w:val="00854F27"/>
    <w:rsid w:val="00883DAA"/>
    <w:rsid w:val="00894244"/>
    <w:rsid w:val="008B7772"/>
    <w:rsid w:val="008B7850"/>
    <w:rsid w:val="008C5B7B"/>
    <w:rsid w:val="008C62DF"/>
    <w:rsid w:val="008F48B1"/>
    <w:rsid w:val="008F4A5C"/>
    <w:rsid w:val="008F4B60"/>
    <w:rsid w:val="008F5BAB"/>
    <w:rsid w:val="00905BCA"/>
    <w:rsid w:val="00914BA7"/>
    <w:rsid w:val="0094075A"/>
    <w:rsid w:val="00945CFD"/>
    <w:rsid w:val="00967824"/>
    <w:rsid w:val="00976A41"/>
    <w:rsid w:val="00976B99"/>
    <w:rsid w:val="00984A6E"/>
    <w:rsid w:val="009A05C6"/>
    <w:rsid w:val="009B4960"/>
    <w:rsid w:val="009B50A1"/>
    <w:rsid w:val="009C1D16"/>
    <w:rsid w:val="009D5B2E"/>
    <w:rsid w:val="009E4A30"/>
    <w:rsid w:val="009F05BC"/>
    <w:rsid w:val="009F4406"/>
    <w:rsid w:val="00A01187"/>
    <w:rsid w:val="00A01BCC"/>
    <w:rsid w:val="00A07EDA"/>
    <w:rsid w:val="00A2261B"/>
    <w:rsid w:val="00A232C0"/>
    <w:rsid w:val="00A43E8D"/>
    <w:rsid w:val="00A46997"/>
    <w:rsid w:val="00A61D73"/>
    <w:rsid w:val="00A716F9"/>
    <w:rsid w:val="00A8771E"/>
    <w:rsid w:val="00A90F2E"/>
    <w:rsid w:val="00AA0859"/>
    <w:rsid w:val="00AB1A9B"/>
    <w:rsid w:val="00AC6D89"/>
    <w:rsid w:val="00AE077A"/>
    <w:rsid w:val="00AF20D2"/>
    <w:rsid w:val="00B00039"/>
    <w:rsid w:val="00B03C40"/>
    <w:rsid w:val="00B047D6"/>
    <w:rsid w:val="00B105BB"/>
    <w:rsid w:val="00B13466"/>
    <w:rsid w:val="00B2242E"/>
    <w:rsid w:val="00B25CDA"/>
    <w:rsid w:val="00B42E34"/>
    <w:rsid w:val="00B6585A"/>
    <w:rsid w:val="00B65975"/>
    <w:rsid w:val="00B70C96"/>
    <w:rsid w:val="00B840D9"/>
    <w:rsid w:val="00BB2861"/>
    <w:rsid w:val="00BC3884"/>
    <w:rsid w:val="00BC701F"/>
    <w:rsid w:val="00BD4EB6"/>
    <w:rsid w:val="00C04382"/>
    <w:rsid w:val="00C04450"/>
    <w:rsid w:val="00C07DF5"/>
    <w:rsid w:val="00C113BB"/>
    <w:rsid w:val="00C16821"/>
    <w:rsid w:val="00C24612"/>
    <w:rsid w:val="00C30FB8"/>
    <w:rsid w:val="00C367C0"/>
    <w:rsid w:val="00C42FEB"/>
    <w:rsid w:val="00C46FE0"/>
    <w:rsid w:val="00C50F73"/>
    <w:rsid w:val="00C51069"/>
    <w:rsid w:val="00C53D4F"/>
    <w:rsid w:val="00C617A2"/>
    <w:rsid w:val="00C61ED3"/>
    <w:rsid w:val="00C6300C"/>
    <w:rsid w:val="00C67428"/>
    <w:rsid w:val="00C72782"/>
    <w:rsid w:val="00C97A6F"/>
    <w:rsid w:val="00CA75B6"/>
    <w:rsid w:val="00CB0EC9"/>
    <w:rsid w:val="00CB4CC8"/>
    <w:rsid w:val="00CC09A6"/>
    <w:rsid w:val="00CE6FFF"/>
    <w:rsid w:val="00CF2830"/>
    <w:rsid w:val="00CF4DCE"/>
    <w:rsid w:val="00D0551A"/>
    <w:rsid w:val="00D22138"/>
    <w:rsid w:val="00D24EC4"/>
    <w:rsid w:val="00D3115C"/>
    <w:rsid w:val="00D36701"/>
    <w:rsid w:val="00D45267"/>
    <w:rsid w:val="00D657DA"/>
    <w:rsid w:val="00D71EFC"/>
    <w:rsid w:val="00D756B6"/>
    <w:rsid w:val="00D847D8"/>
    <w:rsid w:val="00D909FD"/>
    <w:rsid w:val="00DA2182"/>
    <w:rsid w:val="00DA5666"/>
    <w:rsid w:val="00DB10EF"/>
    <w:rsid w:val="00DB517F"/>
    <w:rsid w:val="00DE1E99"/>
    <w:rsid w:val="00DF31CF"/>
    <w:rsid w:val="00DF6B49"/>
    <w:rsid w:val="00E03172"/>
    <w:rsid w:val="00E04EE7"/>
    <w:rsid w:val="00E11ECE"/>
    <w:rsid w:val="00E243B0"/>
    <w:rsid w:val="00E41B8C"/>
    <w:rsid w:val="00E434AC"/>
    <w:rsid w:val="00E43F80"/>
    <w:rsid w:val="00E46154"/>
    <w:rsid w:val="00E510FE"/>
    <w:rsid w:val="00E54558"/>
    <w:rsid w:val="00E56A9C"/>
    <w:rsid w:val="00E62C15"/>
    <w:rsid w:val="00E80560"/>
    <w:rsid w:val="00E811B7"/>
    <w:rsid w:val="00E817D4"/>
    <w:rsid w:val="00E86FBE"/>
    <w:rsid w:val="00E97FE8"/>
    <w:rsid w:val="00EA1288"/>
    <w:rsid w:val="00EA1FF4"/>
    <w:rsid w:val="00EC60BF"/>
    <w:rsid w:val="00ED5C06"/>
    <w:rsid w:val="00EE06F2"/>
    <w:rsid w:val="00EE137D"/>
    <w:rsid w:val="00EE1BD9"/>
    <w:rsid w:val="00EE577C"/>
    <w:rsid w:val="00EF39A1"/>
    <w:rsid w:val="00F328FF"/>
    <w:rsid w:val="00F443AE"/>
    <w:rsid w:val="00F540DA"/>
    <w:rsid w:val="00F553EB"/>
    <w:rsid w:val="00F615B6"/>
    <w:rsid w:val="00F84C9C"/>
    <w:rsid w:val="00F92FC4"/>
    <w:rsid w:val="00FB3AF8"/>
    <w:rsid w:val="00FB4C27"/>
    <w:rsid w:val="00FC0537"/>
    <w:rsid w:val="00FD20C0"/>
    <w:rsid w:val="00FD5E27"/>
    <w:rsid w:val="00FD7503"/>
    <w:rsid w:val="00FE638F"/>
    <w:rsid w:val="00FF006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2F19F9"/>
  <w15:docId w15:val="{F5007B11-078F-41DF-8C10-94533C32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paragraph" w:styleId="berschrift4">
    <w:name w:val="heading 4"/>
    <w:basedOn w:val="Standard"/>
    <w:next w:val="Standard"/>
    <w:link w:val="berschrift4Zchn"/>
    <w:uiPriority w:val="9"/>
    <w:semiHidden/>
    <w:unhideWhenUsed/>
    <w:qFormat/>
    <w:rsid w:val="00EA1288"/>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4Zchn">
    <w:name w:val="Überschrift 4 Zchn"/>
    <w:basedOn w:val="Absatz-Standardschriftart"/>
    <w:link w:val="berschrift4"/>
    <w:uiPriority w:val="9"/>
    <w:semiHidden/>
    <w:rsid w:val="00EA1288"/>
    <w:rPr>
      <w:rFonts w:asciiTheme="majorHAnsi" w:eastAsiaTheme="majorEastAsia" w:hAnsiTheme="majorHAnsi" w:cstheme="majorBidi"/>
      <w:b/>
      <w:bCs/>
      <w:i/>
      <w:iCs/>
      <w:color w:val="4F81BD" w:themeColor="accent1"/>
      <w:sz w:val="22"/>
      <w:szCs w:val="22"/>
      <w:lang w:eastAsia="en-US"/>
    </w:rPr>
  </w:style>
  <w:style w:type="paragraph" w:styleId="StandardWeb">
    <w:name w:val="Normal (Web)"/>
    <w:basedOn w:val="Standard"/>
    <w:uiPriority w:val="99"/>
    <w:semiHidden/>
    <w:unhideWhenUsed/>
    <w:rsid w:val="00EA128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079013795">
      <w:bodyDiv w:val="1"/>
      <w:marLeft w:val="0"/>
      <w:marRight w:val="0"/>
      <w:marTop w:val="0"/>
      <w:marBottom w:val="0"/>
      <w:divBdr>
        <w:top w:val="none" w:sz="0" w:space="0" w:color="auto"/>
        <w:left w:val="none" w:sz="0" w:space="0" w:color="auto"/>
        <w:bottom w:val="none" w:sz="0" w:space="0" w:color="auto"/>
        <w:right w:val="none" w:sz="0" w:space="0" w:color="auto"/>
      </w:divBdr>
      <w:divsChild>
        <w:div w:id="1400401636">
          <w:marLeft w:val="0"/>
          <w:marRight w:val="0"/>
          <w:marTop w:val="0"/>
          <w:marBottom w:val="0"/>
          <w:divBdr>
            <w:top w:val="none" w:sz="0" w:space="0" w:color="auto"/>
            <w:left w:val="none" w:sz="0" w:space="0" w:color="auto"/>
            <w:bottom w:val="none" w:sz="0" w:space="0" w:color="auto"/>
            <w:right w:val="none" w:sz="0" w:space="0" w:color="auto"/>
          </w:divBdr>
          <w:divsChild>
            <w:div w:id="475220606">
              <w:marLeft w:val="0"/>
              <w:marRight w:val="0"/>
              <w:marTop w:val="0"/>
              <w:marBottom w:val="0"/>
              <w:divBdr>
                <w:top w:val="none" w:sz="0" w:space="0" w:color="auto"/>
                <w:left w:val="none" w:sz="0" w:space="0" w:color="auto"/>
                <w:bottom w:val="none" w:sz="0" w:space="0" w:color="auto"/>
                <w:right w:val="none" w:sz="0" w:space="0" w:color="auto"/>
              </w:divBdr>
              <w:divsChild>
                <w:div w:id="743919192">
                  <w:marLeft w:val="0"/>
                  <w:marRight w:val="0"/>
                  <w:marTop w:val="0"/>
                  <w:marBottom w:val="0"/>
                  <w:divBdr>
                    <w:top w:val="none" w:sz="0" w:space="0" w:color="auto"/>
                    <w:left w:val="none" w:sz="0" w:space="0" w:color="auto"/>
                    <w:bottom w:val="none" w:sz="0" w:space="0" w:color="auto"/>
                    <w:right w:val="none" w:sz="0" w:space="0" w:color="auto"/>
                  </w:divBdr>
                  <w:divsChild>
                    <w:div w:id="538050808">
                      <w:marLeft w:val="0"/>
                      <w:marRight w:val="0"/>
                      <w:marTop w:val="0"/>
                      <w:marBottom w:val="0"/>
                      <w:divBdr>
                        <w:top w:val="none" w:sz="0" w:space="0" w:color="auto"/>
                        <w:left w:val="none" w:sz="0" w:space="0" w:color="auto"/>
                        <w:bottom w:val="none" w:sz="0" w:space="0" w:color="auto"/>
                        <w:right w:val="none" w:sz="0" w:space="0" w:color="auto"/>
                      </w:divBdr>
                      <w:divsChild>
                        <w:div w:id="1845704382">
                          <w:marLeft w:val="0"/>
                          <w:marRight w:val="0"/>
                          <w:marTop w:val="0"/>
                          <w:marBottom w:val="0"/>
                          <w:divBdr>
                            <w:top w:val="none" w:sz="0" w:space="0" w:color="auto"/>
                            <w:left w:val="none" w:sz="0" w:space="0" w:color="auto"/>
                            <w:bottom w:val="none" w:sz="0" w:space="0" w:color="auto"/>
                            <w:right w:val="none" w:sz="0" w:space="0" w:color="auto"/>
                          </w:divBdr>
                          <w:divsChild>
                            <w:div w:id="2101100688">
                              <w:marLeft w:val="0"/>
                              <w:marRight w:val="0"/>
                              <w:marTop w:val="0"/>
                              <w:marBottom w:val="0"/>
                              <w:divBdr>
                                <w:top w:val="none" w:sz="0" w:space="0" w:color="auto"/>
                                <w:left w:val="none" w:sz="0" w:space="0" w:color="auto"/>
                                <w:bottom w:val="none" w:sz="0" w:space="0" w:color="auto"/>
                                <w:right w:val="none" w:sz="0" w:space="0" w:color="auto"/>
                              </w:divBdr>
                              <w:divsChild>
                                <w:div w:id="168983644">
                                  <w:marLeft w:val="0"/>
                                  <w:marRight w:val="0"/>
                                  <w:marTop w:val="0"/>
                                  <w:marBottom w:val="0"/>
                                  <w:divBdr>
                                    <w:top w:val="none" w:sz="0" w:space="0" w:color="auto"/>
                                    <w:left w:val="none" w:sz="0" w:space="0" w:color="auto"/>
                                    <w:bottom w:val="none" w:sz="0" w:space="0" w:color="auto"/>
                                    <w:right w:val="none" w:sz="0" w:space="0" w:color="auto"/>
                                  </w:divBdr>
                                  <w:divsChild>
                                    <w:div w:id="1534877950">
                                      <w:marLeft w:val="0"/>
                                      <w:marRight w:val="0"/>
                                      <w:marTop w:val="0"/>
                                      <w:marBottom w:val="0"/>
                                      <w:divBdr>
                                        <w:top w:val="none" w:sz="0" w:space="0" w:color="auto"/>
                                        <w:left w:val="none" w:sz="0" w:space="0" w:color="auto"/>
                                        <w:bottom w:val="none" w:sz="0" w:space="0" w:color="auto"/>
                                        <w:right w:val="none" w:sz="0" w:space="0" w:color="auto"/>
                                      </w:divBdr>
                                      <w:divsChild>
                                        <w:div w:id="1959290299">
                                          <w:marLeft w:val="0"/>
                                          <w:marRight w:val="0"/>
                                          <w:marTop w:val="0"/>
                                          <w:marBottom w:val="0"/>
                                          <w:divBdr>
                                            <w:top w:val="none" w:sz="0" w:space="0" w:color="auto"/>
                                            <w:left w:val="none" w:sz="0" w:space="0" w:color="auto"/>
                                            <w:bottom w:val="none" w:sz="0" w:space="0" w:color="auto"/>
                                            <w:right w:val="none" w:sz="0" w:space="0" w:color="auto"/>
                                          </w:divBdr>
                                          <w:divsChild>
                                            <w:div w:id="739137485">
                                              <w:marLeft w:val="0"/>
                                              <w:marRight w:val="0"/>
                                              <w:marTop w:val="0"/>
                                              <w:marBottom w:val="0"/>
                                              <w:divBdr>
                                                <w:top w:val="none" w:sz="0" w:space="0" w:color="auto"/>
                                                <w:left w:val="none" w:sz="0" w:space="0" w:color="auto"/>
                                                <w:bottom w:val="none" w:sz="0" w:space="0" w:color="auto"/>
                                                <w:right w:val="none" w:sz="0" w:space="0" w:color="auto"/>
                                              </w:divBdr>
                                              <w:divsChild>
                                                <w:div w:id="1690983588">
                                                  <w:marLeft w:val="0"/>
                                                  <w:marRight w:val="0"/>
                                                  <w:marTop w:val="0"/>
                                                  <w:marBottom w:val="0"/>
                                                  <w:divBdr>
                                                    <w:top w:val="none" w:sz="0" w:space="0" w:color="auto"/>
                                                    <w:left w:val="none" w:sz="0" w:space="0" w:color="auto"/>
                                                    <w:bottom w:val="none" w:sz="0" w:space="0" w:color="auto"/>
                                                    <w:right w:val="none" w:sz="0" w:space="0" w:color="auto"/>
                                                  </w:divBdr>
                                                  <w:divsChild>
                                                    <w:div w:id="1092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104639">
      <w:bodyDiv w:val="1"/>
      <w:marLeft w:val="0"/>
      <w:marRight w:val="0"/>
      <w:marTop w:val="0"/>
      <w:marBottom w:val="0"/>
      <w:divBdr>
        <w:top w:val="none" w:sz="0" w:space="0" w:color="auto"/>
        <w:left w:val="none" w:sz="0" w:space="0" w:color="auto"/>
        <w:bottom w:val="none" w:sz="0" w:space="0" w:color="auto"/>
        <w:right w:val="none" w:sz="0" w:space="0" w:color="auto"/>
      </w:divBdr>
      <w:divsChild>
        <w:div w:id="584414975">
          <w:marLeft w:val="0"/>
          <w:marRight w:val="0"/>
          <w:marTop w:val="0"/>
          <w:marBottom w:val="0"/>
          <w:divBdr>
            <w:top w:val="none" w:sz="0" w:space="0" w:color="auto"/>
            <w:left w:val="none" w:sz="0" w:space="0" w:color="auto"/>
            <w:bottom w:val="none" w:sz="0" w:space="0" w:color="auto"/>
            <w:right w:val="none" w:sz="0" w:space="0" w:color="auto"/>
          </w:divBdr>
          <w:divsChild>
            <w:div w:id="1415858716">
              <w:marLeft w:val="0"/>
              <w:marRight w:val="0"/>
              <w:marTop w:val="0"/>
              <w:marBottom w:val="0"/>
              <w:divBdr>
                <w:top w:val="none" w:sz="0" w:space="0" w:color="auto"/>
                <w:left w:val="none" w:sz="0" w:space="0" w:color="auto"/>
                <w:bottom w:val="none" w:sz="0" w:space="0" w:color="auto"/>
                <w:right w:val="none" w:sz="0" w:space="0" w:color="auto"/>
              </w:divBdr>
              <w:divsChild>
                <w:div w:id="1109621894">
                  <w:marLeft w:val="0"/>
                  <w:marRight w:val="0"/>
                  <w:marTop w:val="0"/>
                  <w:marBottom w:val="0"/>
                  <w:divBdr>
                    <w:top w:val="none" w:sz="0" w:space="0" w:color="auto"/>
                    <w:left w:val="none" w:sz="0" w:space="0" w:color="auto"/>
                    <w:bottom w:val="none" w:sz="0" w:space="0" w:color="auto"/>
                    <w:right w:val="none" w:sz="0" w:space="0" w:color="auto"/>
                  </w:divBdr>
                  <w:divsChild>
                    <w:div w:id="1220752229">
                      <w:marLeft w:val="0"/>
                      <w:marRight w:val="0"/>
                      <w:marTop w:val="0"/>
                      <w:marBottom w:val="0"/>
                      <w:divBdr>
                        <w:top w:val="none" w:sz="0" w:space="0" w:color="auto"/>
                        <w:left w:val="none" w:sz="0" w:space="0" w:color="auto"/>
                        <w:bottom w:val="none" w:sz="0" w:space="0" w:color="auto"/>
                        <w:right w:val="none" w:sz="0" w:space="0" w:color="auto"/>
                      </w:divBdr>
                      <w:divsChild>
                        <w:div w:id="59642096">
                          <w:marLeft w:val="0"/>
                          <w:marRight w:val="0"/>
                          <w:marTop w:val="0"/>
                          <w:marBottom w:val="0"/>
                          <w:divBdr>
                            <w:top w:val="none" w:sz="0" w:space="0" w:color="auto"/>
                            <w:left w:val="none" w:sz="0" w:space="0" w:color="auto"/>
                            <w:bottom w:val="none" w:sz="0" w:space="0" w:color="auto"/>
                            <w:right w:val="none" w:sz="0" w:space="0" w:color="auto"/>
                          </w:divBdr>
                          <w:divsChild>
                            <w:div w:id="462115112">
                              <w:marLeft w:val="0"/>
                              <w:marRight w:val="0"/>
                              <w:marTop w:val="0"/>
                              <w:marBottom w:val="0"/>
                              <w:divBdr>
                                <w:top w:val="none" w:sz="0" w:space="0" w:color="auto"/>
                                <w:left w:val="none" w:sz="0" w:space="0" w:color="auto"/>
                                <w:bottom w:val="none" w:sz="0" w:space="0" w:color="auto"/>
                                <w:right w:val="none" w:sz="0" w:space="0" w:color="auto"/>
                              </w:divBdr>
                              <w:divsChild>
                                <w:div w:id="418260071">
                                  <w:marLeft w:val="0"/>
                                  <w:marRight w:val="0"/>
                                  <w:marTop w:val="0"/>
                                  <w:marBottom w:val="0"/>
                                  <w:divBdr>
                                    <w:top w:val="none" w:sz="0" w:space="0" w:color="auto"/>
                                    <w:left w:val="none" w:sz="0" w:space="0" w:color="auto"/>
                                    <w:bottom w:val="none" w:sz="0" w:space="0" w:color="auto"/>
                                    <w:right w:val="none" w:sz="0" w:space="0" w:color="auto"/>
                                  </w:divBdr>
                                  <w:divsChild>
                                    <w:div w:id="639774560">
                                      <w:marLeft w:val="0"/>
                                      <w:marRight w:val="0"/>
                                      <w:marTop w:val="0"/>
                                      <w:marBottom w:val="0"/>
                                      <w:divBdr>
                                        <w:top w:val="none" w:sz="0" w:space="0" w:color="auto"/>
                                        <w:left w:val="none" w:sz="0" w:space="0" w:color="auto"/>
                                        <w:bottom w:val="none" w:sz="0" w:space="0" w:color="auto"/>
                                        <w:right w:val="none" w:sz="0" w:space="0" w:color="auto"/>
                                      </w:divBdr>
                                      <w:divsChild>
                                        <w:div w:id="1959292977">
                                          <w:marLeft w:val="0"/>
                                          <w:marRight w:val="0"/>
                                          <w:marTop w:val="0"/>
                                          <w:marBottom w:val="0"/>
                                          <w:divBdr>
                                            <w:top w:val="none" w:sz="0" w:space="0" w:color="auto"/>
                                            <w:left w:val="none" w:sz="0" w:space="0" w:color="auto"/>
                                            <w:bottom w:val="none" w:sz="0" w:space="0" w:color="auto"/>
                                            <w:right w:val="none" w:sz="0" w:space="0" w:color="auto"/>
                                          </w:divBdr>
                                          <w:divsChild>
                                            <w:div w:id="1912883969">
                                              <w:marLeft w:val="0"/>
                                              <w:marRight w:val="0"/>
                                              <w:marTop w:val="0"/>
                                              <w:marBottom w:val="0"/>
                                              <w:divBdr>
                                                <w:top w:val="none" w:sz="0" w:space="0" w:color="auto"/>
                                                <w:left w:val="none" w:sz="0" w:space="0" w:color="auto"/>
                                                <w:bottom w:val="none" w:sz="0" w:space="0" w:color="auto"/>
                                                <w:right w:val="none" w:sz="0" w:space="0" w:color="auto"/>
                                              </w:divBdr>
                                              <w:divsChild>
                                                <w:div w:id="1487671093">
                                                  <w:marLeft w:val="0"/>
                                                  <w:marRight w:val="0"/>
                                                  <w:marTop w:val="0"/>
                                                  <w:marBottom w:val="0"/>
                                                  <w:divBdr>
                                                    <w:top w:val="none" w:sz="0" w:space="0" w:color="auto"/>
                                                    <w:left w:val="none" w:sz="0" w:space="0" w:color="auto"/>
                                                    <w:bottom w:val="none" w:sz="0" w:space="0" w:color="auto"/>
                                                    <w:right w:val="none" w:sz="0" w:space="0" w:color="auto"/>
                                                  </w:divBdr>
                                                  <w:divsChild>
                                                    <w:div w:id="18679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27791-2C22-486F-A2E4-54E314DF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2759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3190</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Solasse Detlef</cp:lastModifiedBy>
  <cp:revision>9</cp:revision>
  <cp:lastPrinted>2014-12-10T13:42:00Z</cp:lastPrinted>
  <dcterms:created xsi:type="dcterms:W3CDTF">2017-01-10T10:12:00Z</dcterms:created>
  <dcterms:modified xsi:type="dcterms:W3CDTF">2019-01-11T10:50:00Z</dcterms:modified>
</cp:coreProperties>
</file>